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2"/>
        <w:rPr>
          <w:rFonts w:ascii="宋体" w:hAnsi="宋体" w:cs="宋体"/>
          <w:b/>
          <w:bCs/>
          <w:kern w:val="0"/>
          <w:sz w:val="28"/>
          <w:szCs w:val="28"/>
        </w:rPr>
      </w:pPr>
      <w:bookmarkStart w:id="0" w:name="_Toc511209037"/>
      <w:bookmarkStart w:id="1" w:name="_Toc511209430"/>
      <w:bookmarkStart w:id="2" w:name="_Toc448050339"/>
      <w:bookmarkStart w:id="3" w:name="_Toc475535572"/>
      <w:bookmarkStart w:id="4" w:name="_Toc505162670"/>
      <w:bookmarkStart w:id="5" w:name="_Toc508265952"/>
      <w:bookmarkStart w:id="6" w:name="OLE_LINK1"/>
      <w:r>
        <w:rPr>
          <w:rFonts w:hint="eastAsia" w:ascii="宋体" w:hAnsi="宋体" w:cs="宋体"/>
          <w:b/>
          <w:bCs/>
          <w:kern w:val="0"/>
          <w:sz w:val="28"/>
          <w:szCs w:val="28"/>
        </w:rPr>
        <w:t>附件1：资格审查条件</w:t>
      </w:r>
      <w:bookmarkEnd w:id="0"/>
      <w:bookmarkEnd w:id="1"/>
      <w:bookmarkEnd w:id="2"/>
      <w:bookmarkEnd w:id="3"/>
      <w:bookmarkEnd w:id="4"/>
      <w:bookmarkEnd w:id="5"/>
      <w:bookmarkStart w:id="32" w:name="_GoBack"/>
      <w:bookmarkEnd w:id="32"/>
    </w:p>
    <w:p>
      <w:pPr>
        <w:pStyle w:val="2"/>
        <w:spacing w:line="280" w:lineRule="exact"/>
        <w:jc w:val="center"/>
        <w:rPr>
          <w:rFonts w:ascii="宋体" w:hAnsi="宋体"/>
          <w:szCs w:val="24"/>
        </w:rPr>
      </w:pPr>
      <w:bookmarkStart w:id="7" w:name="_Toc448050340"/>
      <w:bookmarkStart w:id="8" w:name="_Toc475535573"/>
      <w:bookmarkStart w:id="9" w:name="_Toc505162671"/>
      <w:bookmarkStart w:id="10" w:name="_Toc508265953"/>
      <w:bookmarkStart w:id="11" w:name="_Toc511209038"/>
      <w:bookmarkStart w:id="12" w:name="_Toc511209431"/>
      <w:r>
        <w:rPr>
          <w:rFonts w:hint="eastAsia" w:ascii="宋体" w:hAnsi="宋体"/>
          <w:szCs w:val="24"/>
        </w:rPr>
        <w:t>附录一资格审查条件(资质最低条件)</w:t>
      </w:r>
      <w:bookmarkEnd w:id="7"/>
      <w:bookmarkEnd w:id="8"/>
      <w:bookmarkEnd w:id="9"/>
      <w:bookmarkEnd w:id="10"/>
      <w:bookmarkEnd w:id="11"/>
      <w:bookmarkEnd w:id="12"/>
    </w:p>
    <w:p>
      <w:pPr>
        <w:jc w:val="center"/>
        <w:rPr>
          <w:rFonts w:ascii="宋体" w:hAnsi="宋体"/>
        </w:rPr>
      </w:pPr>
    </w:p>
    <w:tbl>
      <w:tblPr>
        <w:tblStyle w:val="8"/>
        <w:tblW w:w="9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706" w:type="dxa"/>
            <w:vAlign w:val="center"/>
          </w:tcPr>
          <w:p>
            <w:pPr>
              <w:spacing w:beforeLines="50" w:afterLines="50" w:line="400" w:lineRule="exact"/>
              <w:ind w:firstLine="422" w:firstLineChars="200"/>
              <w:jc w:val="center"/>
              <w:rPr>
                <w:rFonts w:ascii="宋体" w:hAnsi="宋体"/>
                <w:b/>
                <w:szCs w:val="21"/>
              </w:rPr>
            </w:pPr>
            <w:r>
              <w:rPr>
                <w:rFonts w:ascii="宋体" w:hAnsi="宋体"/>
                <w:b/>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706" w:type="dxa"/>
            <w:vAlign w:val="center"/>
          </w:tcPr>
          <w:p>
            <w:pPr>
              <w:spacing w:line="280" w:lineRule="exact"/>
              <w:rPr>
                <w:rFonts w:ascii="Calibri" w:hAnsi="Calibri"/>
                <w:szCs w:val="21"/>
              </w:rPr>
            </w:pPr>
            <w:r>
              <w:rPr>
                <w:rFonts w:hint="eastAsia" w:ascii="Calibri" w:hAnsi="Calibri"/>
                <w:szCs w:val="21"/>
              </w:rPr>
              <w:t>具备独立法人资格，具有交通主管部门颁发的公路养护工程一类资质（跨省、自治区、直辖市进行公路养护工程施工的单位，应向河北省公路管理机构确认备案）或</w:t>
            </w:r>
            <w:r>
              <w:rPr>
                <w:rFonts w:hint="eastAsia" w:ascii="宋体" w:hAnsi="宋体"/>
                <w:szCs w:val="21"/>
              </w:rPr>
              <w:t>具有建设行政主管部门颁发的桥梁工程专业承包壹级资质</w:t>
            </w:r>
            <w:r>
              <w:rPr>
                <w:rFonts w:hint="eastAsia" w:ascii="Calibri" w:hAnsi="Calibri"/>
                <w:szCs w:val="21"/>
              </w:rPr>
              <w:t>。</w:t>
            </w:r>
          </w:p>
          <w:p>
            <w:pPr>
              <w:spacing w:line="280" w:lineRule="exact"/>
              <w:rPr>
                <w:rFonts w:ascii="宋体" w:hAnsi="宋体"/>
                <w:szCs w:val="21"/>
              </w:rPr>
            </w:pPr>
            <w:r>
              <w:rPr>
                <w:rFonts w:hint="eastAsia" w:ascii="Calibri" w:hAnsi="Calibri"/>
                <w:szCs w:val="21"/>
              </w:rPr>
              <w:t>具有有效的安全生产许可证。</w:t>
            </w:r>
          </w:p>
        </w:tc>
      </w:tr>
    </w:tbl>
    <w:p>
      <w:pPr>
        <w:pStyle w:val="2"/>
        <w:spacing w:line="280" w:lineRule="exact"/>
        <w:jc w:val="center"/>
        <w:rPr>
          <w:rFonts w:ascii="宋体" w:hAnsi="宋体"/>
          <w:szCs w:val="24"/>
        </w:rPr>
      </w:pPr>
      <w:bookmarkStart w:id="13" w:name="_Toc448050341"/>
    </w:p>
    <w:p>
      <w:pPr>
        <w:pStyle w:val="2"/>
        <w:spacing w:line="280" w:lineRule="exact"/>
        <w:jc w:val="center"/>
        <w:rPr>
          <w:rFonts w:ascii="宋体" w:hAnsi="宋体"/>
          <w:szCs w:val="24"/>
        </w:rPr>
      </w:pPr>
      <w:bookmarkStart w:id="14" w:name="_Toc475535575"/>
      <w:bookmarkStart w:id="15" w:name="_Toc505162673"/>
      <w:bookmarkStart w:id="16" w:name="_Toc508265955"/>
      <w:bookmarkStart w:id="17" w:name="_Toc511209040"/>
      <w:bookmarkStart w:id="18" w:name="_Toc511209433"/>
      <w:r>
        <w:rPr>
          <w:rFonts w:hint="eastAsia" w:ascii="宋体" w:hAnsi="宋体"/>
          <w:szCs w:val="24"/>
        </w:rPr>
        <w:t>附录二资格审查条件(业绩最低条件)</w:t>
      </w:r>
      <w:bookmarkEnd w:id="13"/>
      <w:bookmarkEnd w:id="14"/>
      <w:bookmarkEnd w:id="15"/>
      <w:bookmarkEnd w:id="16"/>
      <w:bookmarkEnd w:id="17"/>
      <w:bookmarkEnd w:id="18"/>
    </w:p>
    <w:p/>
    <w:tbl>
      <w:tblPr>
        <w:tblStyle w:val="8"/>
        <w:tblW w:w="970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9706" w:type="dxa"/>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706" w:type="dxa"/>
            <w:vAlign w:val="center"/>
          </w:tcPr>
          <w:p>
            <w:pPr>
              <w:spacing w:line="280" w:lineRule="exact"/>
              <w:rPr>
                <w:rFonts w:ascii="宋体" w:hAnsi="宋体"/>
                <w:szCs w:val="21"/>
              </w:rPr>
            </w:pPr>
            <w:r>
              <w:rPr>
                <w:rFonts w:hint="eastAsia"/>
                <w:color w:val="000000"/>
                <w:szCs w:val="21"/>
              </w:rPr>
              <w:t>比选申请人在近5年内（2013年9月1日至今，以交工时间为准）独立完成过1项含</w:t>
            </w:r>
            <w:r>
              <w:rPr>
                <w:rFonts w:hint="eastAsia" w:ascii="宋体" w:hAnsi="宋体"/>
                <w:szCs w:val="21"/>
              </w:rPr>
              <w:t>大桥（或以上）维修加固或（新）改建施工项目业绩。</w:t>
            </w:r>
          </w:p>
        </w:tc>
      </w:tr>
    </w:tbl>
    <w:p>
      <w:pPr>
        <w:pStyle w:val="2"/>
        <w:spacing w:line="280" w:lineRule="exact"/>
        <w:jc w:val="center"/>
        <w:rPr>
          <w:rFonts w:ascii="宋体" w:hAnsi="宋体"/>
          <w:szCs w:val="24"/>
        </w:rPr>
      </w:pPr>
      <w:bookmarkStart w:id="19" w:name="_Toc448050342"/>
    </w:p>
    <w:p>
      <w:pPr>
        <w:pStyle w:val="2"/>
        <w:spacing w:line="280" w:lineRule="exact"/>
        <w:jc w:val="center"/>
        <w:rPr>
          <w:rFonts w:ascii="宋体" w:hAnsi="宋体"/>
          <w:szCs w:val="24"/>
        </w:rPr>
      </w:pPr>
      <w:bookmarkStart w:id="20" w:name="_Toc475535576"/>
      <w:bookmarkStart w:id="21" w:name="_Toc505162674"/>
      <w:bookmarkStart w:id="22" w:name="_Toc508265956"/>
      <w:bookmarkStart w:id="23" w:name="_Toc511209041"/>
      <w:bookmarkStart w:id="24" w:name="_Toc511209434"/>
      <w:r>
        <w:rPr>
          <w:rFonts w:hint="eastAsia" w:ascii="宋体" w:hAnsi="宋体"/>
          <w:szCs w:val="24"/>
        </w:rPr>
        <w:t>附录三资格审查条件(信誉最低条件)</w:t>
      </w:r>
      <w:bookmarkEnd w:id="19"/>
      <w:bookmarkEnd w:id="20"/>
      <w:bookmarkEnd w:id="21"/>
      <w:bookmarkEnd w:id="22"/>
      <w:bookmarkEnd w:id="23"/>
      <w:bookmarkEnd w:id="24"/>
    </w:p>
    <w:p/>
    <w:tbl>
      <w:tblPr>
        <w:tblStyle w:val="8"/>
        <w:tblW w:w="970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706" w:type="dxa"/>
            <w:vAlign w:val="center"/>
          </w:tcPr>
          <w:p>
            <w:pPr>
              <w:spacing w:line="280" w:lineRule="exact"/>
              <w:jc w:val="center"/>
              <w:rPr>
                <w:rFonts w:ascii="宋体" w:hAnsi="宋体"/>
              </w:rPr>
            </w:pPr>
            <w:r>
              <w:rPr>
                <w:rFonts w:hint="eastAsia" w:ascii="宋体" w:hAnsi="宋体"/>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706" w:type="dxa"/>
            <w:vMerge w:val="restart"/>
            <w:vAlign w:val="center"/>
          </w:tcPr>
          <w:p>
            <w:pPr>
              <w:spacing w:line="280" w:lineRule="exact"/>
              <w:ind w:firstLine="420" w:firstLineChars="200"/>
              <w:rPr>
                <w:rFonts w:ascii="宋体" w:hAnsi="宋体"/>
              </w:rPr>
            </w:pPr>
            <w:r>
              <w:rPr>
                <w:rFonts w:hint="eastAsia" w:ascii="宋体" w:hAnsi="宋体"/>
              </w:rPr>
              <w:t>1、比选申请人在近1年（2017年9月1日至今）中不曾在工程合同中违约而被逐或因比选申请人自身的原因而使公路工程合同被解除。</w:t>
            </w:r>
          </w:p>
          <w:p>
            <w:pPr>
              <w:spacing w:line="280" w:lineRule="exact"/>
              <w:ind w:firstLine="420" w:firstLineChars="200"/>
              <w:rPr>
                <w:rFonts w:ascii="宋体" w:hAnsi="宋体"/>
              </w:rPr>
            </w:pPr>
            <w:r>
              <w:rPr>
                <w:rFonts w:hint="eastAsia" w:ascii="宋体" w:hAnsi="宋体"/>
              </w:rPr>
              <w:t>2、</w:t>
            </w:r>
            <w:r>
              <w:rPr>
                <w:rFonts w:hint="eastAsia" w:ascii="宋体" w:hAnsi="宋体"/>
                <w:szCs w:val="21"/>
              </w:rPr>
              <w:t>比选申请人未被列入国家信息中心“信用中国”失信被执行人名单。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jc w:val="center"/>
        </w:trPr>
        <w:tc>
          <w:tcPr>
            <w:tcW w:w="9706" w:type="dxa"/>
            <w:vMerge w:val="continue"/>
            <w:vAlign w:val="center"/>
          </w:tcPr>
          <w:p>
            <w:pPr>
              <w:spacing w:line="280" w:lineRule="exact"/>
              <w:ind w:firstLine="420" w:firstLineChars="200"/>
              <w:rPr>
                <w:rFonts w:ascii="宋体" w:hAnsi="宋体"/>
              </w:rPr>
            </w:pPr>
          </w:p>
        </w:tc>
      </w:tr>
    </w:tbl>
    <w:p>
      <w:pPr>
        <w:pStyle w:val="2"/>
        <w:spacing w:line="280" w:lineRule="exact"/>
        <w:jc w:val="center"/>
        <w:rPr>
          <w:rFonts w:ascii="宋体" w:hAnsi="宋体"/>
          <w:szCs w:val="24"/>
        </w:rPr>
      </w:pPr>
      <w:bookmarkStart w:id="25" w:name="_Toc511209435"/>
      <w:bookmarkStart w:id="26" w:name="_Toc448050343"/>
      <w:bookmarkStart w:id="27" w:name="_Toc475535577"/>
      <w:bookmarkStart w:id="28" w:name="_Toc505162675"/>
      <w:bookmarkStart w:id="29" w:name="_Toc508265957"/>
      <w:bookmarkStart w:id="30" w:name="_Toc511209042"/>
    </w:p>
    <w:p>
      <w:pPr>
        <w:pStyle w:val="2"/>
        <w:spacing w:line="280" w:lineRule="exact"/>
        <w:jc w:val="center"/>
        <w:rPr>
          <w:rFonts w:ascii="宋体" w:hAnsi="宋体"/>
          <w:szCs w:val="24"/>
        </w:rPr>
      </w:pPr>
      <w:r>
        <w:rPr>
          <w:rFonts w:hint="eastAsia" w:ascii="宋体" w:hAnsi="宋体"/>
          <w:szCs w:val="24"/>
        </w:rPr>
        <w:t>附录四资格审查条件(项目经理最低要求)</w:t>
      </w:r>
      <w:bookmarkEnd w:id="25"/>
      <w:bookmarkEnd w:id="26"/>
      <w:bookmarkEnd w:id="27"/>
      <w:bookmarkEnd w:id="28"/>
      <w:bookmarkEnd w:id="29"/>
      <w:bookmarkEnd w:id="30"/>
    </w:p>
    <w:p/>
    <w:tbl>
      <w:tblPr>
        <w:tblStyle w:val="8"/>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898"/>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2113" w:type="dxa"/>
            <w:vAlign w:val="center"/>
          </w:tcPr>
          <w:p>
            <w:pPr>
              <w:jc w:val="center"/>
              <w:rPr>
                <w:szCs w:val="21"/>
              </w:rPr>
            </w:pPr>
            <w:r>
              <w:rPr>
                <w:szCs w:val="21"/>
              </w:rPr>
              <w:t>人员</w:t>
            </w:r>
          </w:p>
        </w:tc>
        <w:tc>
          <w:tcPr>
            <w:tcW w:w="898" w:type="dxa"/>
            <w:vAlign w:val="center"/>
          </w:tcPr>
          <w:p>
            <w:pPr>
              <w:jc w:val="center"/>
              <w:rPr>
                <w:szCs w:val="21"/>
              </w:rPr>
            </w:pPr>
            <w:r>
              <w:rPr>
                <w:szCs w:val="21"/>
              </w:rPr>
              <w:t>数量</w:t>
            </w:r>
          </w:p>
        </w:tc>
        <w:tc>
          <w:tcPr>
            <w:tcW w:w="6820" w:type="dxa"/>
            <w:vAlign w:val="center"/>
          </w:tcPr>
          <w:p>
            <w:pPr>
              <w:jc w:val="center"/>
              <w:rPr>
                <w:szCs w:val="21"/>
              </w:rPr>
            </w:pPr>
            <w:r>
              <w:rPr>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2113" w:type="dxa"/>
            <w:vAlign w:val="center"/>
          </w:tcPr>
          <w:p>
            <w:pPr>
              <w:pStyle w:val="6"/>
              <w:jc w:val="center"/>
              <w:rPr>
                <w:rFonts w:ascii="微软雅黑" w:hAnsi="微软雅黑" w:eastAsia="微软雅黑"/>
                <w:color w:val="000000"/>
                <w:sz w:val="21"/>
                <w:szCs w:val="21"/>
              </w:rPr>
            </w:pPr>
            <w:r>
              <w:rPr>
                <w:rFonts w:hint="eastAsia"/>
                <w:color w:val="000000"/>
                <w:sz w:val="21"/>
                <w:szCs w:val="21"/>
              </w:rPr>
              <w:t>项目经理</w:t>
            </w:r>
            <w:r>
              <w:rPr>
                <w:rFonts w:hint="eastAsia" w:ascii="微软雅黑" w:hAnsi="微软雅黑" w:eastAsia="微软雅黑"/>
                <w:color w:val="000000"/>
                <w:sz w:val="21"/>
                <w:szCs w:val="21"/>
              </w:rPr>
              <w:t xml:space="preserve"> </w:t>
            </w:r>
          </w:p>
        </w:tc>
        <w:tc>
          <w:tcPr>
            <w:tcW w:w="898" w:type="dxa"/>
            <w:vAlign w:val="center"/>
          </w:tcPr>
          <w:p>
            <w:pPr>
              <w:pStyle w:val="6"/>
              <w:jc w:val="center"/>
              <w:rPr>
                <w:rFonts w:ascii="微软雅黑" w:hAnsi="微软雅黑" w:eastAsia="微软雅黑"/>
                <w:color w:val="000000"/>
                <w:sz w:val="21"/>
                <w:szCs w:val="21"/>
              </w:rPr>
            </w:pPr>
            <w:r>
              <w:rPr>
                <w:rFonts w:hint="eastAsia"/>
                <w:color w:val="000000"/>
                <w:sz w:val="21"/>
                <w:szCs w:val="21"/>
              </w:rPr>
              <w:t>1</w:t>
            </w:r>
            <w:r>
              <w:rPr>
                <w:rFonts w:hint="eastAsia" w:ascii="微软雅黑" w:hAnsi="微软雅黑" w:eastAsia="微软雅黑"/>
                <w:color w:val="000000"/>
                <w:sz w:val="21"/>
                <w:szCs w:val="21"/>
              </w:rPr>
              <w:t xml:space="preserve"> </w:t>
            </w:r>
          </w:p>
        </w:tc>
        <w:tc>
          <w:tcPr>
            <w:tcW w:w="6820" w:type="dxa"/>
            <w:vAlign w:val="center"/>
          </w:tcPr>
          <w:p>
            <w:pPr>
              <w:adjustRightInd w:val="0"/>
              <w:snapToGrid w:val="0"/>
              <w:spacing w:line="300" w:lineRule="exact"/>
              <w:rPr>
                <w:rFonts w:ascii="宋体"/>
              </w:rPr>
            </w:pPr>
            <w:r>
              <w:rPr>
                <w:rFonts w:hint="eastAsia" w:ascii="宋体" w:hAnsi="宋体" w:cs="宋体"/>
              </w:rPr>
              <w:t>工程师及以上职称，公路工程及相关专业（以职称证为准）；</w:t>
            </w:r>
          </w:p>
          <w:p>
            <w:pPr>
              <w:adjustRightInd w:val="0"/>
              <w:snapToGrid w:val="0"/>
              <w:spacing w:line="300" w:lineRule="exact"/>
              <w:rPr>
                <w:rFonts w:ascii="宋体" w:hAnsi="宋体" w:cs="宋体"/>
              </w:rPr>
            </w:pPr>
            <w:r>
              <w:rPr>
                <w:rFonts w:hint="eastAsia" w:ascii="宋体" w:hAnsi="宋体" w:cs="宋体"/>
              </w:rPr>
              <w:t>具有“公路工程”专业的二级及以上建造师注册证书（不含临时）；</w:t>
            </w:r>
          </w:p>
          <w:p>
            <w:pPr>
              <w:adjustRightInd w:val="0"/>
              <w:snapToGrid w:val="0"/>
              <w:spacing w:line="300" w:lineRule="exact"/>
              <w:rPr>
                <w:rFonts w:ascii="宋体" w:hAnsi="宋体" w:cs="宋体"/>
              </w:rPr>
            </w:pPr>
            <w:r>
              <w:rPr>
                <w:rFonts w:hint="eastAsia" w:ascii="宋体" w:hAnsi="宋体" w:cs="宋体"/>
              </w:rPr>
              <w:t>具有交通运输主管部门颁发的B类《安全生产考核合格证书》；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2113" w:type="dxa"/>
            <w:vAlign w:val="center"/>
          </w:tcPr>
          <w:p>
            <w:pPr>
              <w:pStyle w:val="6"/>
              <w:jc w:val="center"/>
              <w:rPr>
                <w:rFonts w:ascii="微软雅黑" w:hAnsi="微软雅黑" w:eastAsia="微软雅黑"/>
                <w:color w:val="000000"/>
                <w:sz w:val="21"/>
                <w:szCs w:val="21"/>
              </w:rPr>
            </w:pPr>
            <w:r>
              <w:rPr>
                <w:rFonts w:hint="eastAsia"/>
                <w:color w:val="000000"/>
                <w:sz w:val="21"/>
                <w:szCs w:val="21"/>
              </w:rPr>
              <w:t>项目总工</w:t>
            </w:r>
            <w:r>
              <w:rPr>
                <w:rFonts w:hint="eastAsia" w:ascii="微软雅黑" w:hAnsi="微软雅黑" w:eastAsia="微软雅黑"/>
                <w:color w:val="000000"/>
                <w:sz w:val="21"/>
                <w:szCs w:val="21"/>
              </w:rPr>
              <w:t xml:space="preserve"> </w:t>
            </w:r>
          </w:p>
        </w:tc>
        <w:tc>
          <w:tcPr>
            <w:tcW w:w="898" w:type="dxa"/>
            <w:vAlign w:val="center"/>
          </w:tcPr>
          <w:p>
            <w:pPr>
              <w:pStyle w:val="6"/>
              <w:jc w:val="center"/>
              <w:rPr>
                <w:rFonts w:ascii="微软雅黑" w:hAnsi="微软雅黑" w:eastAsia="微软雅黑"/>
                <w:color w:val="000000"/>
                <w:sz w:val="21"/>
                <w:szCs w:val="21"/>
              </w:rPr>
            </w:pPr>
            <w:r>
              <w:rPr>
                <w:rFonts w:hint="eastAsia"/>
                <w:color w:val="000000"/>
                <w:sz w:val="21"/>
                <w:szCs w:val="21"/>
              </w:rPr>
              <w:t>1</w:t>
            </w:r>
            <w:r>
              <w:rPr>
                <w:rFonts w:hint="eastAsia" w:ascii="微软雅黑" w:hAnsi="微软雅黑" w:eastAsia="微软雅黑"/>
                <w:color w:val="000000"/>
                <w:sz w:val="21"/>
                <w:szCs w:val="21"/>
              </w:rPr>
              <w:t xml:space="preserve"> </w:t>
            </w:r>
          </w:p>
        </w:tc>
        <w:tc>
          <w:tcPr>
            <w:tcW w:w="6820" w:type="dxa"/>
            <w:vAlign w:val="center"/>
          </w:tcPr>
          <w:p>
            <w:pPr>
              <w:adjustRightInd w:val="0"/>
              <w:snapToGrid w:val="0"/>
              <w:spacing w:line="300" w:lineRule="exact"/>
              <w:rPr>
                <w:rFonts w:ascii="宋体" w:hAnsi="宋体" w:cs="宋体"/>
              </w:rPr>
            </w:pPr>
            <w:r>
              <w:rPr>
                <w:rFonts w:hint="eastAsia" w:ascii="宋体" w:hAnsi="宋体" w:cs="宋体"/>
              </w:rPr>
              <w:t>工程师及以上职称，公路工程及相关专业（以职称证为准）；</w:t>
            </w:r>
          </w:p>
          <w:p>
            <w:pPr>
              <w:adjustRightInd w:val="0"/>
              <w:snapToGrid w:val="0"/>
              <w:spacing w:line="300" w:lineRule="exact"/>
              <w:rPr>
                <w:rFonts w:ascii="宋体"/>
              </w:rPr>
            </w:pPr>
            <w:r>
              <w:rPr>
                <w:rFonts w:hint="eastAsia" w:ascii="宋体" w:hAnsi="宋体" w:cs="宋体"/>
              </w:rPr>
              <w:t>具有交通运输主管部门颁发的B类《安全生产考核合格证书》；</w:t>
            </w:r>
          </w:p>
        </w:tc>
      </w:tr>
    </w:tbl>
    <w:p>
      <w:pPr>
        <w:tabs>
          <w:tab w:val="left" w:pos="2341"/>
        </w:tabs>
        <w:spacing w:line="759" w:lineRule="exact"/>
        <w:ind w:left="580"/>
        <w:jc w:val="center"/>
        <w:rPr>
          <w:rFonts w:ascii="宋体" w:hAnsi="宋体"/>
          <w:sz w:val="28"/>
          <w:szCs w:val="28"/>
        </w:rPr>
      </w:pPr>
      <w:r>
        <w:rPr>
          <w:rFonts w:hint="eastAsia" w:ascii="宋体" w:hAnsi="宋体"/>
          <w:b/>
        </w:rPr>
        <w:br w:type="page"/>
      </w:r>
      <w:bookmarkEnd w:id="6"/>
      <w:r>
        <w:rPr>
          <w:rFonts w:hint="eastAsia" w:ascii="宋体" w:hAnsi="宋体"/>
          <w:b/>
          <w:sz w:val="24"/>
        </w:rPr>
        <w:t>附件2：</w:t>
      </w:r>
      <w:bookmarkStart w:id="31" w:name="bookmark84"/>
      <w:r>
        <w:rPr>
          <w:rFonts w:hint="eastAsia" w:ascii="宋体" w:hAnsi="宋体"/>
          <w:sz w:val="28"/>
          <w:szCs w:val="28"/>
        </w:rPr>
        <w:t>评审办法</w:t>
      </w:r>
      <w:bookmarkEnd w:id="31"/>
    </w:p>
    <w:p>
      <w:pPr>
        <w:pStyle w:val="3"/>
        <w:spacing w:before="280"/>
        <w:ind w:left="424"/>
        <w:rPr>
          <w:rFonts w:ascii="Noto Sans Mono CJK JP Regular" w:hAnsi="Noto Sans Mono CJK JP Regular"/>
          <w:sz w:val="14"/>
        </w:rPr>
      </w:pPr>
      <w:r>
        <w:rPr>
          <w:rFonts w:hint="eastAsia" w:ascii="宋体" w:hAnsi="宋体" w:cs="宋体"/>
        </w:rPr>
        <w:t>评审</w:t>
      </w:r>
      <w:r>
        <w:rPr>
          <w:rFonts w:hint="eastAsia" w:ascii="Noto Sans Mono CJK JP Regular" w:hAnsi="Noto Sans Mono CJK JP Regular" w:eastAsia="Noto Sans Mono CJK JP Regular"/>
        </w:rPr>
        <w:t>办法前附表</w:t>
      </w:r>
    </w:p>
    <w:p>
      <w:pPr>
        <w:pStyle w:val="3"/>
        <w:spacing w:before="10"/>
        <w:rPr>
          <w:rFonts w:ascii="Noto Sans Mono CJK JP Regular"/>
          <w:sz w:val="7"/>
        </w:rPr>
      </w:pPr>
    </w:p>
    <w:tbl>
      <w:tblPr>
        <w:tblStyle w:val="8"/>
        <w:tblW w:w="10093" w:type="dxa"/>
        <w:tblInd w:w="-21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30"/>
        <w:gridCol w:w="543"/>
        <w:gridCol w:w="695"/>
        <w:gridCol w:w="159"/>
        <w:gridCol w:w="849"/>
        <w:gridCol w:w="1071"/>
        <w:gridCol w:w="1445"/>
        <w:gridCol w:w="759"/>
        <w:gridCol w:w="3527"/>
        <w:gridCol w:w="5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515" w:type="dxa"/>
        </w:trPr>
        <w:tc>
          <w:tcPr>
            <w:tcW w:w="1927" w:type="dxa"/>
            <w:gridSpan w:val="4"/>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条款号</w:t>
            </w:r>
            <w:r>
              <w:rPr>
                <w:rFonts w:hint="eastAsia" w:ascii="微软雅黑" w:hAnsi="微软雅黑" w:eastAsia="微软雅黑" w:cs="宋体"/>
                <w:color w:val="000000"/>
                <w:kern w:val="0"/>
                <w:szCs w:val="21"/>
              </w:rPr>
              <w:t xml:space="preserve"> </w:t>
            </w:r>
          </w:p>
        </w:tc>
        <w:tc>
          <w:tcPr>
            <w:tcW w:w="7651"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评审因素与评审标准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515" w:type="dxa"/>
        </w:trPr>
        <w:tc>
          <w:tcPr>
            <w:tcW w:w="1073"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 xml:space="preserve">1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评审办法</w:t>
            </w:r>
            <w:r>
              <w:rPr>
                <w:rFonts w:hint="eastAsia" w:ascii="微软雅黑" w:hAnsi="微软雅黑" w:eastAsia="微软雅黑" w:cs="宋体"/>
                <w:color w:val="000000"/>
                <w:kern w:val="0"/>
                <w:szCs w:val="21"/>
              </w:rPr>
              <w:t xml:space="preserve"> </w:t>
            </w:r>
          </w:p>
        </w:tc>
        <w:tc>
          <w:tcPr>
            <w:tcW w:w="7651"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本次评审采用技术评分最低标价法，双信封形式。</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评审委员会首先对比选申请文件第一个信封(商务及技术文件)进行形式评审与响应性评审、资格评审，并对通过评审的比选申请文件第一个信封按照本章第 2.2 款规定的评分标准进行打分，按照得分由高到低排序，得分相等时，以企业加分项业绩数量多的优先，数量也相等时，以累计合同金额多的优先,对前3名的比选申请人的报价文件进行第二个信封报价评审。</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评审委员会对满足比选文件实质性要求的比选申请文件按评审价由低到高的顺序推荐中选候选人。评审价相等时，以第一个信封排名高的优先。评审委员会通过第一信封商务文件和技术文件评审的比选申请人少于 3 个的，评审委员会可以否决全部比选申请；未否决全部比选申请的，评审委员会应当在评审报告中阐明理由；评审委员会通过第二信封报价文件评审的比选申请人少于 3 个的，评审委员会可以否决全部比选申请；未否决全部比选申请的，评审委员会应当在评审报告中阐明理由并推荐中选候选人。</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515" w:type="dxa"/>
        </w:trPr>
        <w:tc>
          <w:tcPr>
            <w:tcW w:w="1073"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hint="eastAsia" w:ascii="微软雅黑" w:hAnsi="微软雅黑" w:eastAsia="微软雅黑" w:cs="宋体"/>
                <w:color w:val="000000"/>
                <w:kern w:val="0"/>
                <w:szCs w:val="21"/>
              </w:rPr>
            </w:pPr>
            <w:r>
              <w:rPr>
                <w:rFonts w:hint="eastAsia" w:ascii="宋体" w:hAnsi="宋体" w:cs="宋体"/>
                <w:color w:val="000000"/>
                <w:kern w:val="0"/>
                <w:szCs w:val="21"/>
              </w:rPr>
              <w:t>2.1.1</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2.1.3</w:t>
            </w:r>
            <w:r>
              <w:rPr>
                <w:rFonts w:hint="eastAsia" w:ascii="微软雅黑" w:hAnsi="微软雅黑" w:eastAsia="微软雅黑" w:cs="宋体"/>
                <w:color w:val="000000"/>
                <w:kern w:val="0"/>
                <w:szCs w:val="21"/>
              </w:rPr>
              <w:t xml:space="preserve">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形式评审与响应性评审标准</w:t>
            </w:r>
            <w:r>
              <w:rPr>
                <w:rFonts w:hint="eastAsia" w:ascii="微软雅黑" w:hAnsi="微软雅黑" w:eastAsia="微软雅黑" w:cs="宋体"/>
                <w:color w:val="000000"/>
                <w:kern w:val="0"/>
                <w:szCs w:val="21"/>
              </w:rPr>
              <w:t xml:space="preserve"> </w:t>
            </w:r>
          </w:p>
        </w:tc>
        <w:tc>
          <w:tcPr>
            <w:tcW w:w="7651"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tcPr>
          <w:p>
            <w:pPr>
              <w:widowControl/>
              <w:wordWrap w:val="0"/>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b/>
                <w:bCs/>
                <w:color w:val="000000"/>
                <w:kern w:val="0"/>
                <w:szCs w:val="21"/>
              </w:rPr>
              <w:t>第一个信封（商务及技术文件）评审标准:</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（1）比选申请文件按照比选文件规定的格式、内容填写，字迹清晰可辩：</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a、比选申请函按比选文件规定填报了项目名称、标段号（如有）、补遗书编号（如有）、工期、工程质量要求及安全目标；</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b、比选申请函附录的所有数据均符合比选文件规定；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c、比选申请文件组成齐全完整，内容均按规定填写。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（2）比选申请文件上法定代表人或其委托代理人的签字、比选申请人的单位章盖章齐全，符合比选文件规定。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（3）比选申请人按照比选文件的规定提供了比选申请保证金：</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a.比选申请保证金金额符合比选文件规定的金额，且比选申请保证金有效期不少于比选申请有效期；</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b.比选申请保证金采用电汇或转账形式提交，比选申请人应在比选文件规定截止时间之前，将比选申请保证金由比选申请人的基本账户转入比选人指定账户；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c.若比选申请保证金采用银行保函形式提交，银行保函的格式、开具保函的银行均满足比选文件要求，且在递交比选申请文件截止时间之前向比选人提交了银行保函原件。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（4）比选申请人法定代表人授权委托代理人签署比选申请文件的，需提交授权委托书，且授权人和被授权人均在授权委托书上签名，未使用印章、签名章或其他电子制版签名代替。</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（5）比选申请人法定代表人亲自签署比选申请文件的，提供了法定代表人身份证明，法定代表人在法定代表人身份证明上签名，未使用印章、签名章或其他电子制版签名代替。</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（6）比选申请人未以联合体形式比选申请。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（7）比选申请人未提出分包计划。</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（8）同一比选申请人未提交两个以上不同的比选申请文件。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（9）比选申请文件（第一信封）中未出现有关比选申请报价的内容。</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（10）比选申请文件载明的比选项目完成期限未超过比选文件规定的时限。</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（11）比选申请文件对比选文件的实质性要求和条件作出响应。</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（12）权利义务符合比选文件规定：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a.比选申请人应接受比选文件规定的风险划分原则，未提出新的风险划分办法；</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b.比选申请人未增加发包人的责任范围，或减少比选申请人义务；</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c.比选申请人未提出不同的工程验收、计量、支付办法；</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d.比选申请人对合同纠纷、事故处理办法未提出异议；</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e.比选申请人在比选申请活动中无欺诈行为；</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f.比选申请人未对合同条款有重要保留。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（13）比选申请文件份数符合比选文件第二章“比选申请人须知”第3.7.4项规定。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（14）比选申请人名称与营业执照或事业单位法人证书、资质证书：如企业名称有变更的，应提变更记录或相关部门的合法批件复印件。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 </w:t>
            </w:r>
            <w:r>
              <w:rPr>
                <w:rFonts w:hint="eastAsia" w:ascii="微软雅黑" w:hAnsi="微软雅黑" w:eastAsia="微软雅黑" w:cs="宋体"/>
                <w:color w:val="000000"/>
                <w:kern w:val="0"/>
                <w:szCs w:val="21"/>
              </w:rPr>
              <w:t xml:space="preserve"> </w:t>
            </w:r>
            <w:r>
              <w:rPr>
                <w:rFonts w:hint="eastAsia" w:ascii="宋体" w:hAnsi="宋体" w:cs="宋体"/>
                <w:b/>
                <w:bCs/>
                <w:color w:val="000000"/>
                <w:kern w:val="0"/>
                <w:szCs w:val="21"/>
              </w:rPr>
              <w:t>第二个信封（报价文件）评审标准：</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（1）比选申请文件按照比选文件规定的格式、内容填写，字迹清晰可辨；</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a．比选申请函按照比选文件规定填报了项目名称、标段号（如有）、补遗书编号（如有）、比选申请价（包括大写金额和小写金额）；</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b．已标价工程量清单说明文字与比选文件规定一致，未进行实质性修改和删减；</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r>
              <w:rPr>
                <w:rFonts w:hint="eastAsia" w:ascii="宋体" w:hAnsi="宋体" w:cs="宋体"/>
                <w:color w:val="000000"/>
                <w:kern w:val="0"/>
                <w:szCs w:val="21"/>
              </w:rPr>
              <w:t>c．比选申请文件组成齐全完整，内容均按规定填写。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（2）比选申请文件上法定代表人或其委托代理人的签字、比选申请人的单位章盖章齐全，并符合比选文件规定。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（3）比选申请报价中的报价未超过比选文件设定的最高比选申请限价。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（4）比选申请报价中报价的大写金额能够确定具体数值。</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（5）同一比选申请人对同一项目未提交两个以上不同的比选申请报价。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（6）比选申请人若填写工程量固化清单，填写完毕的工程量固化清单未对工程量固化清单电子文件中的数据、格式和运算定义进行修改；工程量固化清单中的比选申请报价和比选申请函中大写金额报价一致。</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（7）比选申请文件正、副本份数符合比选文件第二章“比选申请人须知”第3.7.4项规定。</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515" w:type="dxa"/>
        </w:trPr>
        <w:tc>
          <w:tcPr>
            <w:tcW w:w="1073"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2.1.2</w:t>
            </w:r>
            <w:r>
              <w:rPr>
                <w:rFonts w:hint="eastAsia" w:ascii="微软雅黑" w:hAnsi="微软雅黑" w:eastAsia="微软雅黑" w:cs="宋体"/>
                <w:color w:val="000000"/>
                <w:kern w:val="0"/>
                <w:szCs w:val="21"/>
              </w:rPr>
              <w:t xml:space="preserve">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资格评审标准</w:t>
            </w:r>
            <w:r>
              <w:rPr>
                <w:rFonts w:hint="eastAsia" w:ascii="微软雅黑" w:hAnsi="微软雅黑" w:eastAsia="微软雅黑" w:cs="宋体"/>
                <w:color w:val="000000"/>
                <w:kern w:val="0"/>
                <w:szCs w:val="21"/>
              </w:rPr>
              <w:t xml:space="preserve"> </w:t>
            </w:r>
          </w:p>
        </w:tc>
        <w:tc>
          <w:tcPr>
            <w:tcW w:w="7651"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tcPr>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（1）比选申请人具备有效的营业执照或法人证书、组织机构代码证（三证合一的不需要提供）、资质证书；</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（2）比选申请人的资质等级符合比选文件规定；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（3）比选申请人的财务状况应符合比选文件规定；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（4）比选申请人的类似项目业绩符合比选文件规定；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（5）比选申请人的信誉符合比选文件规定；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 xml:space="preserve">（6）比选申请人的项目经理和项目总工资格符合比选文件规定；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（7）比选申请人不存在第二章“比选申请人须知”第1.4.3项或第1.4.4项规定的任何一种情形。</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trHeight w:val="505" w:hRule="atLeast"/>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 xml:space="preserve">条款号 </w:t>
            </w:r>
          </w:p>
        </w:tc>
        <w:tc>
          <w:tcPr>
            <w:tcW w:w="207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条款内容</w:t>
            </w:r>
            <w:r>
              <w:rPr>
                <w:rFonts w:hint="eastAsia" w:ascii="微软雅黑" w:hAnsi="微软雅黑" w:eastAsia="微软雅黑" w:cs="宋体"/>
                <w:color w:val="000000"/>
                <w:kern w:val="0"/>
                <w:szCs w:val="21"/>
              </w:rPr>
              <w:t xml:space="preserve"> </w:t>
            </w:r>
          </w:p>
        </w:tc>
        <w:tc>
          <w:tcPr>
            <w:tcW w:w="624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编 列 内 容</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2.2.1</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第一个信封评分分值构成</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(总分100分)</w:t>
            </w:r>
            <w:r>
              <w:rPr>
                <w:rFonts w:hint="eastAsia" w:ascii="微软雅黑" w:hAnsi="微软雅黑" w:eastAsia="微软雅黑" w:cs="宋体"/>
                <w:color w:val="000000"/>
                <w:kern w:val="0"/>
                <w:szCs w:val="21"/>
              </w:rPr>
              <w:t xml:space="preserve"> </w:t>
            </w:r>
          </w:p>
        </w:tc>
        <w:tc>
          <w:tcPr>
            <w:tcW w:w="624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ascii="font-size:10.5pt;" w:hAnsi="font-size:10.5pt;" w:eastAsia="微软雅黑" w:cs="宋体"/>
                <w:color w:val="000000"/>
                <w:kern w:val="0"/>
                <w:szCs w:val="21"/>
              </w:rPr>
              <w:t>施工组织设</w:t>
            </w:r>
            <w:r>
              <w:rPr>
                <w:rFonts w:hint="eastAsia" w:ascii="宋体" w:hAnsi="宋体" w:cs="宋体"/>
                <w:color w:val="000000"/>
                <w:kern w:val="0"/>
                <w:szCs w:val="21"/>
              </w:rPr>
              <w:t>计：</w:t>
            </w:r>
            <w:r>
              <w:rPr>
                <w:rFonts w:hint="eastAsia" w:ascii="宋体" w:hAnsi="宋体" w:cs="宋体"/>
                <w:color w:val="000000"/>
                <w:kern w:val="0"/>
                <w:szCs w:val="21"/>
                <w:u w:val="single"/>
              </w:rPr>
              <w:t>60</w:t>
            </w:r>
            <w:r>
              <w:rPr>
                <w:rFonts w:hint="eastAsia" w:ascii="宋体" w:hAnsi="宋体" w:cs="宋体"/>
                <w:color w:val="000000"/>
                <w:kern w:val="0"/>
                <w:szCs w:val="21"/>
              </w:rPr>
              <w:t>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hint="eastAsia" w:ascii="微软雅黑" w:hAnsi="微软雅黑" w:eastAsia="微软雅黑" w:cs="宋体"/>
                <w:color w:val="000000"/>
                <w:kern w:val="0"/>
                <w:szCs w:val="21"/>
              </w:rPr>
            </w:pPr>
            <w:r>
              <w:rPr>
                <w:rFonts w:hint="eastAsia" w:ascii="宋体" w:hAnsi="宋体" w:cs="宋体"/>
                <w:color w:val="000000"/>
                <w:kern w:val="0"/>
                <w:szCs w:val="21"/>
              </w:rPr>
              <w:t>主要人员：</w:t>
            </w:r>
            <w:r>
              <w:rPr>
                <w:rFonts w:hint="eastAsia" w:ascii="宋体" w:hAnsi="宋体" w:cs="宋体"/>
                <w:color w:val="000000"/>
                <w:kern w:val="0"/>
                <w:szCs w:val="21"/>
                <w:u w:val="single"/>
              </w:rPr>
              <w:t xml:space="preserve">20 </w:t>
            </w:r>
            <w:r>
              <w:rPr>
                <w:rFonts w:hint="eastAsia" w:ascii="宋体" w:hAnsi="宋体" w:cs="宋体"/>
                <w:color w:val="000000"/>
                <w:kern w:val="0"/>
                <w:szCs w:val="21"/>
              </w:rPr>
              <w:t>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其它因素：</w:t>
            </w:r>
            <w:r>
              <w:rPr>
                <w:rFonts w:hint="eastAsia" w:ascii="宋体" w:hAnsi="宋体" w:cs="宋体"/>
                <w:color w:val="000000"/>
                <w:kern w:val="0"/>
                <w:szCs w:val="21"/>
                <w:u w:val="single"/>
              </w:rPr>
              <w:t>20</w:t>
            </w:r>
            <w:r>
              <w:rPr>
                <w:rFonts w:hint="eastAsia" w:ascii="宋体" w:hAnsi="宋体" w:cs="宋体"/>
                <w:color w:val="000000"/>
                <w:kern w:val="0"/>
                <w:szCs w:val="21"/>
              </w:rPr>
              <w:t xml:space="preserve">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trHeight w:val="1043" w:hRule="atLeast"/>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2.2.3</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第二个信封详细评审标准</w:t>
            </w:r>
            <w:r>
              <w:rPr>
                <w:rFonts w:hint="eastAsia" w:ascii="微软雅黑" w:hAnsi="微软雅黑" w:eastAsia="微软雅黑" w:cs="宋体"/>
                <w:color w:val="000000"/>
                <w:kern w:val="0"/>
                <w:szCs w:val="21"/>
              </w:rPr>
              <w:t xml:space="preserve"> </w:t>
            </w:r>
          </w:p>
        </w:tc>
        <w:tc>
          <w:tcPr>
            <w:tcW w:w="624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评审价计算公式：</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评审价＝比选申请函文字报价</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3.2.4</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通过第一个信封</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详细评审的比选申请人数量</w:t>
            </w:r>
            <w:r>
              <w:rPr>
                <w:rFonts w:hint="eastAsia" w:ascii="微软雅黑" w:hAnsi="微软雅黑" w:eastAsia="微软雅黑" w:cs="宋体"/>
                <w:color w:val="000000"/>
                <w:kern w:val="0"/>
                <w:szCs w:val="21"/>
              </w:rPr>
              <w:t xml:space="preserve"> </w:t>
            </w:r>
          </w:p>
        </w:tc>
        <w:tc>
          <w:tcPr>
            <w:tcW w:w="624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按照比选申请人的商务和技术得分由高到低排序，选择前</w:t>
            </w:r>
            <w:r>
              <w:rPr>
                <w:rFonts w:hint="eastAsia" w:ascii="宋体" w:hAnsi="宋体" w:cs="宋体"/>
                <w:color w:val="000000"/>
                <w:kern w:val="0"/>
                <w:szCs w:val="21"/>
                <w:u w:val="single"/>
              </w:rPr>
              <w:t>3</w:t>
            </w:r>
            <w:r>
              <w:rPr>
                <w:rFonts w:hint="eastAsia" w:ascii="宋体" w:hAnsi="宋体" w:cs="宋体"/>
                <w:color w:val="000000"/>
                <w:kern w:val="0"/>
                <w:szCs w:val="21"/>
              </w:rPr>
              <w:t>名通过详细评审</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trHeight w:val="296" w:hRule="atLeast"/>
          <w:jc w:val="center"/>
        </w:trPr>
        <w:tc>
          <w:tcPr>
            <w:tcW w:w="5521"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评分因素与权重分值</w:t>
            </w:r>
            <w:r>
              <w:rPr>
                <w:rFonts w:hint="eastAsia" w:ascii="微软雅黑" w:hAnsi="微软雅黑" w:eastAsia="微软雅黑" w:cs="宋体"/>
                <w:color w:val="000000"/>
                <w:kern w:val="0"/>
                <w:szCs w:val="21"/>
              </w:rPr>
              <w:t xml:space="preserve"> </w:t>
            </w:r>
          </w:p>
        </w:tc>
        <w:tc>
          <w:tcPr>
            <w:tcW w:w="4042"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评分标准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trHeight w:val="407" w:hRule="atLeast"/>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条款号</w:t>
            </w:r>
            <w:r>
              <w:rPr>
                <w:rFonts w:hint="eastAsia" w:ascii="微软雅黑" w:hAnsi="微软雅黑" w:eastAsia="微软雅黑" w:cs="宋体"/>
                <w:color w:val="000000"/>
                <w:kern w:val="0"/>
                <w:szCs w:val="21"/>
              </w:rPr>
              <w:t xml:space="preserve"> </w:t>
            </w:r>
          </w:p>
        </w:tc>
        <w:tc>
          <w:tcPr>
            <w:tcW w:w="100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因素</w:t>
            </w:r>
            <w:r>
              <w:rPr>
                <w:rFonts w:hint="eastAsia" w:ascii="微软雅黑" w:hAnsi="微软雅黑" w:eastAsia="微软雅黑" w:cs="宋体"/>
                <w:color w:val="000000"/>
                <w:kern w:val="0"/>
                <w:szCs w:val="21"/>
              </w:rPr>
              <w:t xml:space="preserve"> </w:t>
            </w:r>
          </w:p>
        </w:tc>
        <w:tc>
          <w:tcPr>
            <w:tcW w:w="1071"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评分因素权重分值</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各评分因素细分项</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分值</w:t>
            </w:r>
            <w:r>
              <w:rPr>
                <w:rFonts w:hint="eastAsia" w:ascii="微软雅黑" w:hAnsi="微软雅黑" w:eastAsia="微软雅黑" w:cs="宋体"/>
                <w:color w:val="000000"/>
                <w:kern w:val="0"/>
                <w:szCs w:val="21"/>
              </w:rPr>
              <w:t xml:space="preserve"> </w:t>
            </w:r>
          </w:p>
        </w:tc>
        <w:tc>
          <w:tcPr>
            <w:tcW w:w="4042"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2.2.2(1)</w:t>
            </w:r>
            <w:r>
              <w:rPr>
                <w:rFonts w:hint="eastAsia" w:ascii="微软雅黑" w:hAnsi="微软雅黑" w:eastAsia="微软雅黑" w:cs="宋体"/>
                <w:color w:val="000000"/>
                <w:kern w:val="0"/>
                <w:szCs w:val="21"/>
              </w:rPr>
              <w:t xml:space="preserve"> </w:t>
            </w:r>
          </w:p>
        </w:tc>
        <w:tc>
          <w:tcPr>
            <w:tcW w:w="100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施工组织设计</w:t>
            </w:r>
            <w:r>
              <w:rPr>
                <w:rFonts w:hint="eastAsia" w:ascii="微软雅黑" w:hAnsi="微软雅黑" w:eastAsia="微软雅黑" w:cs="宋体"/>
                <w:color w:val="000000"/>
                <w:kern w:val="0"/>
                <w:szCs w:val="21"/>
              </w:rPr>
              <w:t xml:space="preserve"> </w:t>
            </w:r>
          </w:p>
        </w:tc>
        <w:tc>
          <w:tcPr>
            <w:tcW w:w="107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60分</w:t>
            </w:r>
          </w:p>
          <w:p>
            <w:pPr>
              <w:widowControl/>
              <w:spacing w:before="100" w:beforeAutospacing="1" w:after="100" w:afterAutospacing="1"/>
              <w:jc w:val="center"/>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施工组织布置及规划</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内容较具体、较齐全，规划较合理，得6.0-8.0分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内容具体、齐全，规划科学、合理，临时占地计划安排完善，得8.0－10分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施工方案</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方案较具体、较齐全、较合理，得6.0-8.0分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方案具体、齐全，可操作性强，配备合理，得8.0－10分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工期保证体系及保证措施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工程质量管理体系及保证措施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安全生产管理体系及保证措施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项目风险预测与防范，事故应急预案</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内容较具体、较齐全，操作性较强，得6.0-8.0分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内容齐全，规划合理，操作性强，得8.0－10分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2.2.2(2)</w:t>
            </w:r>
            <w:r>
              <w:rPr>
                <w:rFonts w:hint="eastAsia" w:ascii="微软雅黑" w:hAnsi="微软雅黑" w:eastAsia="微软雅黑" w:cs="宋体"/>
                <w:color w:val="000000"/>
                <w:kern w:val="0"/>
                <w:szCs w:val="21"/>
              </w:rPr>
              <w:t xml:space="preserve"> </w:t>
            </w:r>
          </w:p>
        </w:tc>
        <w:tc>
          <w:tcPr>
            <w:tcW w:w="100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主要</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人员</w:t>
            </w:r>
            <w:r>
              <w:rPr>
                <w:rFonts w:hint="eastAsia" w:ascii="微软雅黑" w:hAnsi="微软雅黑" w:eastAsia="微软雅黑" w:cs="宋体"/>
                <w:color w:val="000000"/>
                <w:kern w:val="0"/>
                <w:szCs w:val="21"/>
              </w:rPr>
              <w:t xml:space="preserve"> </w:t>
            </w:r>
          </w:p>
        </w:tc>
        <w:tc>
          <w:tcPr>
            <w:tcW w:w="107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20分</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项目经理任职资格与业绩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满足资格审查条件（项目负责人最低要求）得6分；近5年内（2013年9月1日至今，时间以工程交（竣）工时间为准）作为</w:t>
            </w:r>
            <w:r>
              <w:rPr>
                <w:rFonts w:hint="eastAsia" w:ascii="宋体" w:hAnsi="宋体"/>
                <w:sz w:val="18"/>
                <w:szCs w:val="18"/>
              </w:rPr>
              <w:t>项目经理（项目副经理）每</w:t>
            </w:r>
            <w:r>
              <w:rPr>
                <w:rFonts w:hint="eastAsia"/>
                <w:sz w:val="18"/>
                <w:szCs w:val="18"/>
              </w:rPr>
              <w:t>有</w:t>
            </w:r>
            <w:r>
              <w:rPr>
                <w:rFonts w:hint="eastAsia" w:ascii="宋体" w:hAnsi="宋体"/>
                <w:sz w:val="18"/>
                <w:szCs w:val="18"/>
              </w:rPr>
              <w:t>1项含大桥（或以上）维修加固或（新）改建施工项目业绩</w:t>
            </w:r>
            <w:r>
              <w:rPr>
                <w:rFonts w:hint="eastAsia" w:ascii="宋体"/>
                <w:sz w:val="18"/>
                <w:szCs w:val="18"/>
              </w:rPr>
              <w:t>加4分，最多加4分。</w:t>
            </w:r>
            <w:r>
              <w:rPr>
                <w:rFonts w:hint="eastAsia" w:ascii="微软雅黑" w:hAnsi="微软雅黑" w:eastAsia="微软雅黑" w:cs="宋体"/>
                <w:color w:val="000000"/>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项目总工任职资格与业绩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10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满足资格审查条件（项目负责人最低要求）得6分；近5年内（2013年9月1日至今，时间以工程交（竣）工时间为准）作为</w:t>
            </w:r>
            <w:r>
              <w:rPr>
                <w:rFonts w:hint="eastAsia" w:ascii="宋体" w:hAnsi="宋体"/>
                <w:sz w:val="18"/>
                <w:szCs w:val="18"/>
              </w:rPr>
              <w:t>项目总工（项目副总工）每</w:t>
            </w:r>
            <w:r>
              <w:rPr>
                <w:rFonts w:hint="eastAsia"/>
                <w:sz w:val="18"/>
                <w:szCs w:val="18"/>
              </w:rPr>
              <w:t>有</w:t>
            </w:r>
            <w:r>
              <w:rPr>
                <w:rFonts w:hint="eastAsia" w:ascii="宋体" w:hAnsi="宋体"/>
                <w:sz w:val="18"/>
                <w:szCs w:val="18"/>
              </w:rPr>
              <w:t>1项含大桥（或以上）维修加固或（新）改建施工项目业绩</w:t>
            </w:r>
            <w:r>
              <w:rPr>
                <w:rFonts w:hint="eastAsia" w:ascii="宋体"/>
                <w:sz w:val="18"/>
                <w:szCs w:val="18"/>
              </w:rPr>
              <w:t>加4分，最多加4分。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2.2.2(3)</w:t>
            </w:r>
            <w:r>
              <w:rPr>
                <w:rFonts w:hint="eastAsia" w:ascii="微软雅黑" w:hAnsi="微软雅黑" w:eastAsia="微软雅黑" w:cs="宋体"/>
                <w:color w:val="000000"/>
                <w:kern w:val="0"/>
                <w:szCs w:val="21"/>
              </w:rPr>
              <w:t xml:space="preserve"> </w:t>
            </w:r>
          </w:p>
        </w:tc>
        <w:tc>
          <w:tcPr>
            <w:tcW w:w="100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其它</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因素</w:t>
            </w:r>
            <w:r>
              <w:rPr>
                <w:rFonts w:hint="eastAsia" w:ascii="微软雅黑" w:hAnsi="微软雅黑" w:eastAsia="微软雅黑" w:cs="宋体"/>
                <w:color w:val="000000"/>
                <w:kern w:val="0"/>
                <w:szCs w:val="21"/>
              </w:rPr>
              <w:t xml:space="preserve"> </w:t>
            </w:r>
          </w:p>
        </w:tc>
        <w:tc>
          <w:tcPr>
            <w:tcW w:w="1071"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20分</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企业业绩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w:t>
            </w:r>
            <w:r>
              <w:rPr>
                <w:rFonts w:hint="eastAsia" w:ascii="微软雅黑" w:hAnsi="微软雅黑" w:eastAsia="微软雅黑" w:cs="宋体"/>
                <w:color w:val="000000"/>
                <w:kern w:val="0"/>
                <w:szCs w:val="21"/>
              </w:rPr>
              <w:t xml:space="preserve"> </w:t>
            </w:r>
          </w:p>
        </w:tc>
        <w:tc>
          <w:tcPr>
            <w:tcW w:w="4042"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满足资格审查条件（业绩最低要求）得12分；近5年内（2013年9月1日至今，时间以工程交工时间为准）</w:t>
            </w:r>
            <w:r>
              <w:rPr>
                <w:rFonts w:hint="eastAsia" w:ascii="宋体"/>
                <w:sz w:val="18"/>
                <w:szCs w:val="18"/>
              </w:rPr>
              <w:t>每增加</w:t>
            </w:r>
            <w:r>
              <w:rPr>
                <w:rFonts w:hint="eastAsia" w:ascii="宋体" w:hAnsi="宋体"/>
                <w:sz w:val="18"/>
                <w:szCs w:val="18"/>
              </w:rPr>
              <w:t>1项含大桥（或以上）维修加固或（新）改建施工项目业绩</w:t>
            </w:r>
            <w:r>
              <w:rPr>
                <w:rFonts w:hint="eastAsia" w:ascii="宋体"/>
                <w:sz w:val="18"/>
                <w:szCs w:val="18"/>
              </w:rPr>
              <w:t>加</w:t>
            </w:r>
            <w:r>
              <w:rPr>
                <w:rFonts w:hint="eastAsia"/>
                <w:sz w:val="18"/>
                <w:szCs w:val="18"/>
              </w:rPr>
              <w:t>8分，最多加8分。</w:t>
            </w:r>
            <w:r>
              <w:rPr>
                <w:rFonts w:hint="eastAsia" w:ascii="微软雅黑" w:hAnsi="微软雅黑" w:eastAsia="微软雅黑" w:cs="宋体"/>
                <w:color w:val="000000"/>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123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3.6.1</w:t>
            </w:r>
            <w:r>
              <w:rPr>
                <w:rFonts w:hint="eastAsia" w:ascii="微软雅黑" w:hAnsi="微软雅黑" w:eastAsia="微软雅黑" w:cs="宋体"/>
                <w:color w:val="000000"/>
                <w:kern w:val="0"/>
                <w:szCs w:val="21"/>
              </w:rPr>
              <w:t xml:space="preserve"> </w:t>
            </w:r>
          </w:p>
        </w:tc>
        <w:tc>
          <w:tcPr>
            <w:tcW w:w="832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本条不适用</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530" w:type="dxa"/>
          <w:jc w:val="center"/>
        </w:trPr>
        <w:tc>
          <w:tcPr>
            <w:tcW w:w="9563"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需要补充的其他内容:无</w:t>
            </w:r>
            <w:r>
              <w:rPr>
                <w:rFonts w:hint="eastAsia" w:ascii="微软雅黑" w:hAnsi="微软雅黑" w:eastAsia="微软雅黑" w:cs="宋体"/>
                <w:color w:val="000000"/>
                <w:kern w:val="0"/>
                <w:szCs w:val="21"/>
              </w:rPr>
              <w:t xml:space="preserve"> </w:t>
            </w:r>
          </w:p>
        </w:tc>
      </w:tr>
    </w:tbl>
    <w:p>
      <w:pPr>
        <w:tabs>
          <w:tab w:val="left" w:pos="2341"/>
        </w:tabs>
        <w:spacing w:line="759" w:lineRule="exact"/>
        <w:ind w:left="58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lfaen">
    <w:panose1 w:val="010A0502050306030303"/>
    <w:charset w:val="00"/>
    <w:family w:val="roman"/>
    <w:pitch w:val="default"/>
    <w:sig w:usb0="040006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Noto Sans Mono CJK JP Regular">
    <w:altName w:val="Arial"/>
    <w:panose1 w:val="00000000000000000000"/>
    <w:charset w:val="00"/>
    <w:family w:val="swiss"/>
    <w:pitch w:val="default"/>
    <w:sig w:usb0="00000000" w:usb1="00000000" w:usb2="00000000" w:usb3="00000000" w:csb0="00040001" w:csb1="00000000"/>
  </w:font>
  <w:font w:name="font-size:10.5pt;">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E8"/>
    <w:rsid w:val="003135F9"/>
    <w:rsid w:val="004A143E"/>
    <w:rsid w:val="00961AAE"/>
    <w:rsid w:val="009E64B7"/>
    <w:rsid w:val="00B32FC5"/>
    <w:rsid w:val="00B773E8"/>
    <w:rsid w:val="02FC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0"/>
    <w:pPr>
      <w:keepNext/>
      <w:keepLines/>
      <w:spacing w:line="360" w:lineRule="auto"/>
      <w:outlineLvl w:val="2"/>
    </w:pPr>
    <w:rPr>
      <w:b/>
      <w:bCs/>
      <w:sz w:val="24"/>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pPr>
      <w:spacing w:after="120"/>
    </w:pPr>
    <w:rPr>
      <w:rFonts w:asciiTheme="minorHAnsi" w:hAnsiTheme="minorHAnsi" w:eastAsiaTheme="minorEastAsia" w:cstheme="minorBidi"/>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标题 3 Char"/>
    <w:basedOn w:val="7"/>
    <w:link w:val="2"/>
    <w:semiHidden/>
    <w:qFormat/>
    <w:uiPriority w:val="9"/>
    <w:rPr>
      <w:rFonts w:ascii="Times New Roman" w:hAnsi="Times New Roman" w:eastAsia="宋体" w:cs="Times New Roman"/>
      <w:b/>
      <w:bCs/>
      <w:sz w:val="32"/>
      <w:szCs w:val="32"/>
    </w:rPr>
  </w:style>
  <w:style w:type="character" w:customStyle="1" w:styleId="10">
    <w:name w:val="正文文本 (2) + Sylfaen"/>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1">
    <w:name w:val="正文文本 Char"/>
    <w:link w:val="3"/>
    <w:qFormat/>
    <w:locked/>
    <w:uiPriority w:val="0"/>
    <w:rPr>
      <w:szCs w:val="24"/>
    </w:rPr>
  </w:style>
  <w:style w:type="character" w:customStyle="1" w:styleId="12">
    <w:name w:val="标题 3 Char1"/>
    <w:link w:val="2"/>
    <w:qFormat/>
    <w:uiPriority w:val="0"/>
    <w:rPr>
      <w:rFonts w:ascii="Times New Roman" w:hAnsi="Times New Roman" w:eastAsia="宋体" w:cs="Times New Roman"/>
      <w:b/>
      <w:bCs/>
      <w:sz w:val="24"/>
      <w:szCs w:val="32"/>
    </w:rPr>
  </w:style>
  <w:style w:type="character" w:customStyle="1" w:styleId="13">
    <w:name w:val="正文文本 Char1"/>
    <w:basedOn w:val="7"/>
    <w:link w:val="3"/>
    <w:semiHidden/>
    <w:uiPriority w:val="99"/>
    <w:rPr>
      <w:rFonts w:ascii="Times New Roman" w:hAnsi="Times New Roman" w:eastAsia="宋体" w:cs="Times New Roman"/>
      <w:szCs w:val="24"/>
    </w:rPr>
  </w:style>
  <w:style w:type="character" w:customStyle="1" w:styleId="14">
    <w:name w:val="页眉 Char"/>
    <w:basedOn w:val="7"/>
    <w:link w:val="5"/>
    <w:semiHidden/>
    <w:qFormat/>
    <w:uiPriority w:val="99"/>
    <w:rPr>
      <w:rFonts w:ascii="Times New Roman" w:hAnsi="Times New Roman" w:eastAsia="宋体" w:cs="Times New Roman"/>
      <w:sz w:val="18"/>
      <w:szCs w:val="18"/>
    </w:rPr>
  </w:style>
  <w:style w:type="character" w:customStyle="1" w:styleId="15">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93177-26B9-44C4-A7B7-89C7EAEE3601}">
  <ds:schemaRefs/>
</ds:datastoreItem>
</file>

<file path=docProps/app.xml><?xml version="1.0" encoding="utf-8"?>
<Properties xmlns="http://schemas.openxmlformats.org/officeDocument/2006/extended-properties" xmlns:vt="http://schemas.openxmlformats.org/officeDocument/2006/docPropsVTypes">
  <Template>Normal</Template>
  <Pages>8</Pages>
  <Words>821</Words>
  <Characters>4681</Characters>
  <Lines>39</Lines>
  <Paragraphs>10</Paragraphs>
  <TotalTime>10</TotalTime>
  <ScaleCrop>false</ScaleCrop>
  <LinksUpToDate>false</LinksUpToDate>
  <CharactersWithSpaces>5492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2018-09-19T06:56:00Z</dcterms:created>
  <dc:creator>GCK</dc:creator>
  <cp:lastModifiedBy>潇湘月</cp:lastModifiedBy>
  <cp:lastPrinted>2018-09-19T07:11:00Z</cp:lastPrinted>
  <dcterms:modified xsi:type="dcterms:W3CDTF">2018-09-20T00:45:20Z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